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3697C">
      <w:pPr>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中国生物材料学会团体标准</w:t>
      </w:r>
    </w:p>
    <w:p w14:paraId="2066D66E">
      <w:pPr>
        <w:jc w:val="center"/>
        <w:rPr>
          <w:rFonts w:ascii="方正小标宋_GBK" w:hAnsi="方正小标宋_GBK" w:eastAsia="方正小标宋_GBK" w:cs="方正小标宋_GBK"/>
          <w:sz w:val="44"/>
          <w:szCs w:val="44"/>
        </w:rPr>
      </w:pPr>
      <w:r>
        <w:rPr>
          <w:rFonts w:hint="eastAsia" w:cs="宋体" w:asciiTheme="minorEastAsia" w:hAnsiTheme="minorEastAsia"/>
          <w:b/>
          <w:bCs/>
          <w:sz w:val="44"/>
          <w:szCs w:val="44"/>
        </w:rPr>
        <w:t>《口腔口咽瘘管修复用功能凝胶</w:t>
      </w:r>
      <w:r>
        <w:rPr>
          <w:rFonts w:hint="eastAsia" w:cs="___WRD_EMBED_SUB_48" w:asciiTheme="minorEastAsia" w:hAnsiTheme="minorEastAsia"/>
          <w:b/>
          <w:bCs/>
          <w:sz w:val="44"/>
          <w:szCs w:val="44"/>
        </w:rPr>
        <w:t>材料</w:t>
      </w:r>
      <w:r>
        <w:rPr>
          <w:rFonts w:hint="eastAsia" w:cs="___WRD_EMBED_SUB_48" w:asciiTheme="minorEastAsia" w:hAnsiTheme="minorEastAsia"/>
          <w:b/>
          <w:bCs/>
          <w:sz w:val="44"/>
          <w:szCs w:val="44"/>
          <w:lang w:eastAsia="zh-CN"/>
        </w:rPr>
        <w:t>（</w:t>
      </w:r>
      <w:r>
        <w:rPr>
          <w:rFonts w:hint="eastAsia" w:cs="___WRD_EMBED_SUB_48" w:asciiTheme="minorEastAsia" w:hAnsiTheme="minorEastAsia"/>
          <w:b/>
          <w:bCs/>
          <w:sz w:val="44"/>
          <w:szCs w:val="44"/>
          <w:lang w:val="en-US" w:eastAsia="zh-CN"/>
        </w:rPr>
        <w:t>征求意见稿）</w:t>
      </w:r>
      <w:r>
        <w:rPr>
          <w:rFonts w:hint="eastAsia" w:cs="宋体" w:asciiTheme="minorEastAsia" w:hAnsiTheme="minorEastAsia"/>
          <w:b/>
          <w:bCs/>
          <w:sz w:val="44"/>
          <w:szCs w:val="44"/>
        </w:rPr>
        <w:t>》</w:t>
      </w:r>
      <w:bookmarkStart w:id="1" w:name="_GoBack"/>
      <w:bookmarkEnd w:id="1"/>
      <w:r>
        <w:rPr>
          <w:rFonts w:ascii="方正小标宋_GBK" w:hAnsi="方正小标宋_GBK" w:eastAsia="方正小标宋_GBK" w:cs="方正小标宋_GBK"/>
          <w:sz w:val="44"/>
          <w:szCs w:val="44"/>
        </w:rPr>
        <w:t>编制说明</w:t>
      </w:r>
    </w:p>
    <w:p w14:paraId="243D039E">
      <w:pPr>
        <w:spacing w:line="360" w:lineRule="auto"/>
        <w:rPr>
          <w:rFonts w:ascii="Times New Roman" w:hAnsi="Times New Roman" w:cs="Times New Roman"/>
          <w:b/>
          <w:bCs/>
          <w:sz w:val="24"/>
        </w:rPr>
      </w:pPr>
      <w:r>
        <w:rPr>
          <w:rFonts w:ascii="Times New Roman" w:hAnsi="Times New Roman" w:cs="Times New Roman"/>
          <w:b/>
          <w:bCs/>
          <w:sz w:val="24"/>
        </w:rPr>
        <w:t>一、工作简况</w:t>
      </w:r>
    </w:p>
    <w:p w14:paraId="53C08D14">
      <w:pPr>
        <w:spacing w:line="360" w:lineRule="auto"/>
        <w:rPr>
          <w:rFonts w:ascii="Times New Roman" w:hAnsi="Times New Roman" w:cs="Times New Roman"/>
          <w:b/>
          <w:bCs/>
          <w:sz w:val="24"/>
        </w:rPr>
      </w:pPr>
      <w:r>
        <w:rPr>
          <w:rFonts w:ascii="Times New Roman" w:hAnsi="Times New Roman" w:cs="Times New Roman"/>
          <w:b/>
          <w:bCs/>
          <w:sz w:val="24"/>
        </w:rPr>
        <w:t>1.1 任务来源</w:t>
      </w:r>
    </w:p>
    <w:p w14:paraId="30720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firstLineChars="150"/>
        <w:rPr>
          <w:rFonts w:ascii="Helvetica" w:hAnsi="Helvetica" w:eastAsia="宋体" w:cs="Helvetica"/>
          <w:color w:val="000000"/>
          <w:kern w:val="0"/>
          <w:sz w:val="24"/>
        </w:rPr>
      </w:pPr>
      <w:r>
        <w:rPr>
          <w:rFonts w:ascii="Helvetica" w:hAnsi="Helvetica" w:eastAsia="宋体" w:cs="Helvetica"/>
          <w:color w:val="000000"/>
          <w:kern w:val="0"/>
          <w:sz w:val="24"/>
        </w:rPr>
        <w:t xml:space="preserve">根据中国生物材料学会于 </w:t>
      </w:r>
      <w:r>
        <w:rPr>
          <w:rFonts w:ascii="Times New Roman" w:hAnsi="Times New Roman" w:eastAsia="宋体" w:cs="Times New Roman"/>
          <w:color w:val="000000"/>
          <w:kern w:val="0"/>
          <w:sz w:val="24"/>
        </w:rPr>
        <w:t xml:space="preserve">2025 </w:t>
      </w:r>
      <w:r>
        <w:rPr>
          <w:rFonts w:ascii="Helvetica" w:hAnsi="Helvetica" w:eastAsia="宋体" w:cs="Helvetica"/>
          <w:color w:val="000000"/>
          <w:kern w:val="0"/>
          <w:sz w:val="24"/>
        </w:rPr>
        <w:t xml:space="preserve">年 </w:t>
      </w:r>
      <w:r>
        <w:rPr>
          <w:rFonts w:ascii="Times New Roman" w:hAnsi="Times New Roman" w:eastAsia="宋体" w:cs="Times New Roman"/>
          <w:color w:val="000000"/>
          <w:kern w:val="0"/>
          <w:sz w:val="24"/>
        </w:rPr>
        <w:t xml:space="preserve">9 </w:t>
      </w:r>
      <w:r>
        <w:rPr>
          <w:rFonts w:ascii="Helvetica" w:hAnsi="Helvetica" w:eastAsia="宋体" w:cs="Helvetica"/>
          <w:color w:val="000000"/>
          <w:kern w:val="0"/>
          <w:sz w:val="24"/>
        </w:rPr>
        <w:t xml:space="preserve">月 </w:t>
      </w:r>
      <w:r>
        <w:rPr>
          <w:rFonts w:ascii="Times New Roman" w:hAnsi="Times New Roman" w:eastAsia="宋体" w:cs="Times New Roman"/>
          <w:color w:val="000000"/>
          <w:kern w:val="0"/>
          <w:sz w:val="24"/>
        </w:rPr>
        <w:t xml:space="preserve">24 </w:t>
      </w:r>
      <w:r>
        <w:rPr>
          <w:rFonts w:ascii="Helvetica" w:hAnsi="Helvetica" w:eastAsia="宋体" w:cs="Helvetica"/>
          <w:color w:val="000000"/>
          <w:kern w:val="0"/>
          <w:sz w:val="24"/>
        </w:rPr>
        <w:t>发布的“关于《可吸收丝素蛋白骨修复材料》等</w:t>
      </w:r>
      <w:r>
        <w:rPr>
          <w:rFonts w:ascii="Times New Roman" w:hAnsi="Times New Roman" w:eastAsia="宋体" w:cs="Times New Roman"/>
          <w:color w:val="000000"/>
          <w:kern w:val="0"/>
          <w:sz w:val="24"/>
        </w:rPr>
        <w:t>12</w:t>
      </w:r>
      <w:r>
        <w:rPr>
          <w:rFonts w:ascii="Helvetica" w:hAnsi="Helvetica" w:eastAsia="宋体" w:cs="Helvetica"/>
          <w:color w:val="000000"/>
          <w:kern w:val="0"/>
          <w:sz w:val="24"/>
        </w:rPr>
        <w:t>项团体标准立项的通知”，标准《</w:t>
      </w:r>
      <w:bookmarkStart w:id="0" w:name="OLE_LINK6"/>
      <w:r>
        <w:rPr>
          <w:rFonts w:hint="eastAsia" w:ascii="Helvetica" w:hAnsi="Helvetica" w:eastAsia="宋体" w:cs="Helvetica"/>
          <w:color w:val="000000"/>
          <w:kern w:val="0"/>
          <w:sz w:val="24"/>
        </w:rPr>
        <w:t>口腔口咽瘘管修复用功能凝胶材料</w:t>
      </w:r>
      <w:bookmarkEnd w:id="0"/>
      <w:r>
        <w:rPr>
          <w:rFonts w:hint="eastAsia" w:ascii="Helvetica" w:hAnsi="Helvetica" w:eastAsia="宋体" w:cs="Helvetica"/>
          <w:color w:val="000000"/>
          <w:kern w:val="0"/>
          <w:sz w:val="24"/>
        </w:rPr>
        <w:t>》</w:t>
      </w:r>
      <w:r>
        <w:rPr>
          <w:rFonts w:ascii="Helvetica" w:hAnsi="Helvetica" w:eastAsia="宋体" w:cs="Helvetica"/>
          <w:color w:val="000000"/>
          <w:kern w:val="0"/>
          <w:sz w:val="24"/>
        </w:rPr>
        <w:t>由中国生物材料学会归口，</w:t>
      </w:r>
      <w:r>
        <w:rPr>
          <w:rFonts w:hint="eastAsia" w:ascii="Helvetica" w:hAnsi="Helvetica" w:eastAsia="宋体" w:cs="Helvetica"/>
          <w:color w:val="000000"/>
          <w:kern w:val="0"/>
          <w:sz w:val="24"/>
        </w:rPr>
        <w:t>同济大学附属上海市第四人民医院</w:t>
      </w:r>
      <w:r>
        <w:rPr>
          <w:rFonts w:ascii="Helvetica" w:hAnsi="Helvetica" w:eastAsia="宋体" w:cs="Helvetica"/>
          <w:color w:val="000000"/>
          <w:kern w:val="0"/>
          <w:sz w:val="24"/>
        </w:rPr>
        <w:t>牵头，</w:t>
      </w:r>
      <w:r>
        <w:rPr>
          <w:rFonts w:hint="eastAsia" w:ascii="Helvetica" w:hAnsi="Helvetica" w:eastAsia="宋体" w:cs="Helvetica"/>
          <w:color w:val="000000"/>
          <w:kern w:val="0"/>
          <w:sz w:val="24"/>
        </w:rPr>
        <w:t>华东理工大学</w:t>
      </w:r>
      <w:r>
        <w:rPr>
          <w:rFonts w:ascii="Helvetica" w:hAnsi="Helvetica" w:eastAsia="宋体" w:cs="Helvetica"/>
          <w:color w:val="000000"/>
          <w:kern w:val="0"/>
          <w:sz w:val="24"/>
        </w:rPr>
        <w:t>、</w:t>
      </w:r>
      <w:r>
        <w:rPr>
          <w:rFonts w:hint="eastAsia" w:ascii="Helvetica" w:hAnsi="Helvetica" w:eastAsia="宋体" w:cs="Helvetica"/>
          <w:color w:val="000000"/>
          <w:kern w:val="0"/>
          <w:sz w:val="24"/>
        </w:rPr>
        <w:t>上海交通大学附属第九人民医院、稳得希林（杭州）生物科技有限公司</w:t>
      </w:r>
      <w:r>
        <w:rPr>
          <w:rFonts w:ascii="Helvetica" w:hAnsi="Helvetica" w:eastAsia="宋体" w:cs="Helvetica"/>
          <w:color w:val="000000"/>
          <w:kern w:val="0"/>
          <w:sz w:val="24"/>
        </w:rPr>
        <w:t>等单位参与起草和验证工作。</w:t>
      </w:r>
    </w:p>
    <w:p w14:paraId="229CEDE8">
      <w:pPr>
        <w:spacing w:line="360" w:lineRule="auto"/>
        <w:rPr>
          <w:rFonts w:ascii="Helvetica" w:hAnsi="Helvetica" w:eastAsia="宋体" w:cs="Helvetica"/>
          <w:color w:val="000000"/>
          <w:kern w:val="0"/>
          <w:sz w:val="24"/>
        </w:rPr>
      </w:pPr>
      <w:r>
        <w:rPr>
          <w:rFonts w:ascii="Times New Roman" w:hAnsi="Times New Roman" w:cs="Times New Roman"/>
          <w:b/>
          <w:bCs/>
          <w:sz w:val="24"/>
        </w:rPr>
        <w:t>1.2 主要工作过程</w:t>
      </w:r>
    </w:p>
    <w:p w14:paraId="255A23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firstLineChars="150"/>
        <w:rPr>
          <w:rFonts w:ascii="Helvetica" w:hAnsi="Helvetica" w:eastAsia="宋体" w:cs="Helvetica"/>
          <w:color w:val="000000"/>
          <w:kern w:val="0"/>
          <w:sz w:val="24"/>
        </w:rPr>
      </w:pPr>
      <w:r>
        <w:rPr>
          <w:rFonts w:ascii="Times New Roman" w:hAnsi="Times New Roman" w:eastAsia="宋体" w:cs="Times New Roman"/>
          <w:color w:val="000000"/>
          <w:kern w:val="0"/>
          <w:sz w:val="24"/>
        </w:rPr>
        <w:t>2025</w:t>
      </w:r>
      <w:r>
        <w:rPr>
          <w:rFonts w:ascii="Helvetica" w:hAnsi="Helvetica" w:eastAsia="宋体" w:cs="Helvetica"/>
          <w:color w:val="000000"/>
          <w:kern w:val="0"/>
          <w:sz w:val="24"/>
        </w:rPr>
        <w:t>年</w:t>
      </w:r>
      <w:r>
        <w:rPr>
          <w:rFonts w:ascii="Times New Roman" w:hAnsi="Times New Roman" w:eastAsia="宋体" w:cs="Times New Roman"/>
          <w:color w:val="000000"/>
          <w:kern w:val="0"/>
          <w:sz w:val="24"/>
        </w:rPr>
        <w:t>9</w:t>
      </w:r>
      <w:r>
        <w:rPr>
          <w:rFonts w:ascii="Helvetica" w:hAnsi="Helvetica" w:eastAsia="宋体" w:cs="Helvetica"/>
          <w:color w:val="000000"/>
          <w:kern w:val="0"/>
          <w:sz w:val="24"/>
        </w:rPr>
        <w:t>月</w:t>
      </w:r>
      <w:r>
        <w:rPr>
          <w:rFonts w:ascii="Times New Roman" w:hAnsi="Times New Roman" w:eastAsia="宋体" w:cs="Times New Roman"/>
          <w:color w:val="000000"/>
          <w:kern w:val="0"/>
          <w:sz w:val="24"/>
        </w:rPr>
        <w:t>6</w:t>
      </w:r>
      <w:r>
        <w:rPr>
          <w:rFonts w:ascii="Helvetica" w:hAnsi="Helvetica" w:eastAsia="宋体" w:cs="Helvetica"/>
          <w:color w:val="000000"/>
          <w:kern w:val="0"/>
          <w:sz w:val="24"/>
        </w:rPr>
        <w:t>日，中国生物材料学会组织了《</w:t>
      </w:r>
      <w:r>
        <w:rPr>
          <w:rFonts w:hint="eastAsia" w:ascii="Helvetica" w:hAnsi="Helvetica" w:eastAsia="宋体" w:cs="Helvetica"/>
          <w:color w:val="000000"/>
          <w:kern w:val="0"/>
          <w:sz w:val="24"/>
        </w:rPr>
        <w:t>口腔口咽瘘管修复用功能凝胶材料</w:t>
      </w:r>
      <w:r>
        <w:rPr>
          <w:rFonts w:ascii="Helvetica" w:hAnsi="Helvetica" w:eastAsia="宋体" w:cs="Helvetica"/>
          <w:color w:val="000000"/>
          <w:kern w:val="0"/>
          <w:sz w:val="24"/>
        </w:rPr>
        <w:t>》的标准立项审核论证会，由</w:t>
      </w:r>
      <w:r>
        <w:rPr>
          <w:rFonts w:hint="eastAsia" w:ascii="Helvetica" w:hAnsi="Helvetica" w:eastAsia="宋体" w:cs="Helvetica"/>
          <w:color w:val="000000"/>
          <w:kern w:val="0"/>
          <w:sz w:val="24"/>
        </w:rPr>
        <w:t>同济大学附属上海市第四人民医院对</w:t>
      </w:r>
      <w:r>
        <w:rPr>
          <w:rFonts w:ascii="Helvetica" w:hAnsi="Helvetica" w:eastAsia="宋体" w:cs="Helvetica"/>
          <w:color w:val="000000"/>
          <w:kern w:val="0"/>
          <w:sz w:val="24"/>
        </w:rPr>
        <w:t>标准立项资料和标准草案进行了汇报，在经参会专家研讨后，一致同意《</w:t>
      </w:r>
      <w:r>
        <w:rPr>
          <w:rFonts w:hint="eastAsia" w:ascii="Helvetica" w:hAnsi="Helvetica" w:eastAsia="宋体" w:cs="Helvetica"/>
          <w:color w:val="000000"/>
          <w:kern w:val="0"/>
          <w:sz w:val="24"/>
        </w:rPr>
        <w:t>口腔口咽瘘管修复用功能凝胶材料</w:t>
      </w:r>
      <w:r>
        <w:rPr>
          <w:rFonts w:ascii="Helvetica" w:hAnsi="Helvetica" w:eastAsia="宋体" w:cs="Helvetica"/>
          <w:color w:val="000000"/>
          <w:kern w:val="0"/>
          <w:sz w:val="24"/>
        </w:rPr>
        <w:t>》在中国生物材料学会进行标准立项工作。</w:t>
      </w:r>
    </w:p>
    <w:p w14:paraId="1CF11973">
      <w:pPr>
        <w:pStyle w:val="6"/>
        <w:spacing w:line="360" w:lineRule="auto"/>
        <w:ind w:firstLine="360" w:firstLineChars="150"/>
        <w:jc w:val="both"/>
        <w:rPr>
          <w:rFonts w:ascii="Times New Roman" w:hAnsi="Times New Roman" w:eastAsia="宋体"/>
          <w:sz w:val="24"/>
        </w:rPr>
      </w:pPr>
      <w:r>
        <w:rPr>
          <w:rFonts w:ascii="Times New Roman" w:hAnsi="Times New Roman" w:eastAsia="宋体"/>
          <w:sz w:val="24"/>
        </w:rPr>
        <w:t>2025</w:t>
      </w:r>
      <w:r>
        <w:rPr>
          <w:rFonts w:hint="eastAsia" w:eastAsia="宋体" w:cs="Helvetica"/>
          <w:sz w:val="24"/>
        </w:rPr>
        <w:t>年</w:t>
      </w:r>
      <w:r>
        <w:rPr>
          <w:rFonts w:ascii="Times New Roman" w:hAnsi="Times New Roman" w:eastAsia="宋体"/>
          <w:sz w:val="24"/>
        </w:rPr>
        <w:t>10</w:t>
      </w:r>
      <w:r>
        <w:rPr>
          <w:rFonts w:hint="eastAsia" w:eastAsia="宋体" w:cs="Helvetica"/>
          <w:sz w:val="24"/>
        </w:rPr>
        <w:t>月</w:t>
      </w:r>
      <w:r>
        <w:rPr>
          <w:rFonts w:ascii="Times New Roman" w:hAnsi="Times New Roman" w:eastAsia="宋体"/>
          <w:sz w:val="24"/>
        </w:rPr>
        <w:t>10</w:t>
      </w:r>
      <w:r>
        <w:rPr>
          <w:rFonts w:hint="eastAsia" w:eastAsia="宋体" w:cs="Helvetica"/>
          <w:sz w:val="24"/>
        </w:rPr>
        <w:t>日</w:t>
      </w:r>
      <w:r>
        <w:rPr>
          <w:rFonts w:eastAsia="宋体" w:cs="Helvetica"/>
          <w:sz w:val="24"/>
        </w:rPr>
        <w:t>，中国生物材料学会组织了《</w:t>
      </w:r>
      <w:r>
        <w:rPr>
          <w:rFonts w:hint="eastAsia" w:eastAsia="宋体" w:cs="Helvetica"/>
          <w:sz w:val="24"/>
        </w:rPr>
        <w:t>口腔口咽瘘管修复用功能凝胶材料</w:t>
      </w:r>
      <w:r>
        <w:rPr>
          <w:rFonts w:eastAsia="宋体" w:cs="Helvetica"/>
          <w:sz w:val="24"/>
        </w:rPr>
        <w:t>》团体标准工作启动会。会议上正式成立了标准起草工作小组，工作小组对标准草案内容进行了逐字逐句的讨论，确定了《</w:t>
      </w:r>
      <w:r>
        <w:rPr>
          <w:rFonts w:hint="eastAsia" w:eastAsia="宋体" w:cs="Helvetica"/>
          <w:sz w:val="24"/>
        </w:rPr>
        <w:t>口腔口咽瘘管修复用功能凝胶材料</w:t>
      </w:r>
      <w:r>
        <w:rPr>
          <w:rFonts w:eastAsia="宋体" w:cs="Helvetica"/>
          <w:sz w:val="24"/>
        </w:rPr>
        <w:t>》（工作组讨论稿）内容，并分配了各参与单位的标准验证工作：</w:t>
      </w:r>
      <w:r>
        <w:rPr>
          <w:rFonts w:hint="eastAsia" w:eastAsia="宋体" w:cs="Helvetica"/>
          <w:sz w:val="24"/>
        </w:rPr>
        <w:t>具有研发能力的科研机构及生产企业负责提供标准验证样品和标准主要技术内容的资料验证报告，具有检测能力的科研机构和医疗机构承担凝胶材料的特征性理化指标的验证工</w:t>
      </w:r>
      <w:r>
        <w:rPr>
          <w:rFonts w:ascii="Times New Roman" w:hAnsi="Times New Roman" w:eastAsia="宋体"/>
          <w:sz w:val="24"/>
        </w:rPr>
        <w:t>作。各验证单位于2025</w:t>
      </w:r>
      <w:r>
        <w:rPr>
          <w:rFonts w:hint="eastAsia" w:ascii="Times New Roman" w:hAnsi="Times New Roman" w:eastAsia="宋体"/>
          <w:sz w:val="24"/>
        </w:rPr>
        <w:t>年</w:t>
      </w:r>
      <w:r>
        <w:rPr>
          <w:rFonts w:ascii="Times New Roman" w:hAnsi="Times New Roman" w:eastAsia="宋体"/>
          <w:sz w:val="24"/>
        </w:rPr>
        <w:t>11</w:t>
      </w:r>
      <w:r>
        <w:rPr>
          <w:rFonts w:hint="eastAsia" w:ascii="Times New Roman" w:hAnsi="Times New Roman" w:eastAsia="宋体"/>
          <w:sz w:val="24"/>
        </w:rPr>
        <w:t>月</w:t>
      </w:r>
      <w:r>
        <w:rPr>
          <w:rFonts w:ascii="Times New Roman" w:hAnsi="Times New Roman" w:eastAsia="宋体"/>
          <w:sz w:val="24"/>
        </w:rPr>
        <w:t>10</w:t>
      </w:r>
      <w:r>
        <w:rPr>
          <w:rFonts w:hint="eastAsia" w:ascii="Times New Roman" w:hAnsi="Times New Roman" w:eastAsia="宋体"/>
          <w:sz w:val="24"/>
        </w:rPr>
        <w:t>日</w:t>
      </w:r>
      <w:r>
        <w:rPr>
          <w:rFonts w:ascii="Times New Roman" w:hAnsi="Times New Roman" w:eastAsia="宋体"/>
          <w:sz w:val="24"/>
        </w:rPr>
        <w:t>前基本完成标准的验证工作，形成验证报告初稿。</w:t>
      </w:r>
    </w:p>
    <w:p w14:paraId="515352A7">
      <w:pPr>
        <w:pStyle w:val="6"/>
        <w:spacing w:line="360" w:lineRule="auto"/>
        <w:ind w:firstLine="360" w:firstLineChars="150"/>
        <w:jc w:val="both"/>
        <w:rPr>
          <w:rFonts w:eastAsia="宋体" w:cs="Helvetica"/>
          <w:sz w:val="24"/>
        </w:rPr>
      </w:pPr>
      <w:r>
        <w:rPr>
          <w:rFonts w:ascii="Times New Roman" w:hAnsi="Times New Roman"/>
          <w:sz w:val="24"/>
        </w:rPr>
        <w:t>2</w:t>
      </w:r>
      <w:r>
        <w:rPr>
          <w:rFonts w:ascii="Times New Roman" w:hAnsi="Times New Roman" w:eastAsia="宋体"/>
          <w:sz w:val="24"/>
        </w:rPr>
        <w:t>026</w:t>
      </w:r>
      <w:r>
        <w:rPr>
          <w:rFonts w:hint="eastAsia" w:ascii="Times New Roman" w:hAnsi="Times New Roman" w:eastAsia="宋体"/>
          <w:sz w:val="24"/>
        </w:rPr>
        <w:t>年</w:t>
      </w:r>
      <w:r>
        <w:rPr>
          <w:rFonts w:ascii="Times New Roman" w:hAnsi="Times New Roman"/>
          <w:sz w:val="24"/>
        </w:rPr>
        <w:t>4</w:t>
      </w:r>
      <w:r>
        <w:rPr>
          <w:rFonts w:hint="eastAsia" w:ascii="Times New Roman" w:hAnsi="Times New Roman" w:eastAsia="宋体"/>
          <w:sz w:val="24"/>
        </w:rPr>
        <w:t>月</w:t>
      </w:r>
      <w:r>
        <w:rPr>
          <w:rFonts w:ascii="Times New Roman" w:hAnsi="Times New Roman" w:eastAsia="宋体"/>
          <w:sz w:val="24"/>
        </w:rPr>
        <w:t>10</w:t>
      </w:r>
      <w:r>
        <w:rPr>
          <w:rFonts w:hint="eastAsia" w:ascii="Times New Roman" w:hAnsi="Times New Roman" w:eastAsia="宋体"/>
          <w:sz w:val="24"/>
        </w:rPr>
        <w:t>日</w:t>
      </w:r>
      <w:r>
        <w:rPr>
          <w:rFonts w:ascii="Times New Roman" w:hAnsi="Times New Roman" w:eastAsia="宋体"/>
          <w:sz w:val="24"/>
        </w:rPr>
        <w:t>，标准起草小组再次召开标准起草研讨和征求意见稿定稿会，根据前期各单位验证结果，讨论并达成共识，完善工作组讨论稿，形成了《口腔口咽瘘管修复用功能凝胶材料》</w:t>
      </w:r>
      <w:r>
        <w:rPr>
          <w:rFonts w:hint="eastAsia" w:eastAsia="宋体" w:cs="Helvetica"/>
          <w:sz w:val="24"/>
        </w:rPr>
        <w:t>征求意见稿，计划面向相关生产企业、检验单位及社会公众等群体公开征求意见。</w:t>
      </w:r>
    </w:p>
    <w:p w14:paraId="125528D6">
      <w:pPr>
        <w:spacing w:line="360" w:lineRule="auto"/>
        <w:rPr>
          <w:rFonts w:ascii="Times New Roman" w:hAnsi="Times New Roman" w:cs="Times New Roman"/>
          <w:sz w:val="24"/>
        </w:rPr>
      </w:pPr>
      <w:r>
        <w:pict>
          <v:rect id="Horizontal Line 1" o:spid="_x0000_s2055" o:spt="1" style="height:0.05pt;width:326.85pt;" filled="f" coordsize="21600,21600">
            <v:path/>
            <v:fill on="f" focussize="0,0"/>
            <v:stroke/>
            <v:imagedata o:title=""/>
            <o:lock v:ext="edit" rotation="t" text="t" aspectratio="t"/>
            <w10:wrap type="none"/>
            <w10:anchorlock/>
          </v:rect>
        </w:pict>
      </w:r>
    </w:p>
    <w:p w14:paraId="680C4C04">
      <w:pPr>
        <w:spacing w:line="360" w:lineRule="auto"/>
        <w:rPr>
          <w:rFonts w:ascii="Times New Roman" w:hAnsi="Times New Roman" w:cs="Times New Roman"/>
          <w:b/>
          <w:bCs/>
          <w:sz w:val="24"/>
        </w:rPr>
      </w:pPr>
      <w:r>
        <w:rPr>
          <w:rFonts w:ascii="Times New Roman" w:hAnsi="Times New Roman" w:cs="Times New Roman"/>
          <w:b/>
          <w:bCs/>
          <w:sz w:val="24"/>
        </w:rPr>
        <w:t>二、标准编制原则和标准主要内容的依据</w:t>
      </w:r>
    </w:p>
    <w:p w14:paraId="3ACD3116">
      <w:pPr>
        <w:spacing w:line="360" w:lineRule="auto"/>
        <w:rPr>
          <w:rFonts w:ascii="Times New Roman" w:hAnsi="Times New Roman" w:cs="Times New Roman"/>
          <w:b/>
          <w:bCs/>
          <w:sz w:val="24"/>
        </w:rPr>
      </w:pPr>
      <w:r>
        <w:rPr>
          <w:rFonts w:ascii="Times New Roman" w:hAnsi="Times New Roman" w:cs="Times New Roman"/>
          <w:b/>
          <w:bCs/>
          <w:sz w:val="24"/>
        </w:rPr>
        <w:t>2.1 编制原则</w:t>
      </w:r>
    </w:p>
    <w:p w14:paraId="6CE0E797">
      <w:pPr>
        <w:spacing w:line="360" w:lineRule="auto"/>
        <w:ind w:firstLine="420"/>
        <w:rPr>
          <w:rFonts w:ascii="Times New Roman" w:hAnsi="Times New Roman" w:cs="Times New Roman"/>
          <w:sz w:val="24"/>
        </w:rPr>
      </w:pPr>
      <w:r>
        <w:rPr>
          <w:rFonts w:ascii="Times New Roman" w:hAnsi="Times New Roman" w:cs="Times New Roman"/>
          <w:sz w:val="24"/>
        </w:rPr>
        <w:t xml:space="preserve">本文件严格遵循 </w:t>
      </w:r>
      <w:r>
        <w:rPr>
          <w:rFonts w:ascii="Times New Roman" w:hAnsi="Times New Roman" w:cs="Times New Roman"/>
          <w:b/>
          <w:bCs/>
          <w:sz w:val="24"/>
        </w:rPr>
        <w:t>GB/T 1.1—2020</w:t>
      </w:r>
      <w:r>
        <w:rPr>
          <w:rFonts w:ascii="Times New Roman" w:hAnsi="Times New Roman" w:cs="Times New Roman"/>
          <w:sz w:val="24"/>
        </w:rPr>
        <w:t>《标准化工作导则 第 1 部分：标准化文件的结构和起草规则》进行起草。</w:t>
      </w:r>
    </w:p>
    <w:p w14:paraId="0B217A74">
      <w:pPr>
        <w:spacing w:line="360" w:lineRule="auto"/>
        <w:rPr>
          <w:rFonts w:ascii="Times New Roman" w:hAnsi="Times New Roman" w:cs="Times New Roman"/>
          <w:b/>
          <w:bCs/>
          <w:sz w:val="24"/>
        </w:rPr>
      </w:pPr>
      <w:r>
        <w:rPr>
          <w:rFonts w:ascii="Times New Roman" w:hAnsi="Times New Roman" w:cs="Times New Roman"/>
          <w:b/>
          <w:bCs/>
          <w:sz w:val="24"/>
        </w:rPr>
        <w:t>2.2 标准主要内容的确定依据</w:t>
      </w:r>
    </w:p>
    <w:p w14:paraId="1E636B84">
      <w:pPr>
        <w:spacing w:line="360" w:lineRule="auto"/>
        <w:ind w:firstLine="360"/>
        <w:rPr>
          <w:rFonts w:ascii="Times New Roman" w:hAnsi="Times New Roman" w:cs="Times New Roman"/>
          <w:sz w:val="24"/>
        </w:rPr>
      </w:pPr>
      <w:r>
        <w:rPr>
          <w:rFonts w:ascii="Times New Roman" w:hAnsi="Times New Roman" w:cs="Times New Roman"/>
          <w:sz w:val="24"/>
        </w:rPr>
        <w:t>本文件针对口腔口咽瘘管修复的特殊临床需求，重点规定了物理、力学、化学及生物学性能要求。</w:t>
      </w:r>
    </w:p>
    <w:p w14:paraId="67206358">
      <w:pPr>
        <w:numPr>
          <w:ilvl w:val="0"/>
          <w:numId w:val="1"/>
        </w:numPr>
        <w:tabs>
          <w:tab w:val="left" w:pos="510"/>
          <w:tab w:val="clear" w:pos="720"/>
        </w:tabs>
        <w:spacing w:line="360" w:lineRule="auto"/>
        <w:ind w:left="149" w:leftChars="71"/>
        <w:rPr>
          <w:rFonts w:ascii="Times New Roman" w:hAnsi="Times New Roman" w:cs="Times New Roman"/>
          <w:sz w:val="24"/>
        </w:rPr>
      </w:pPr>
      <w:r>
        <w:rPr>
          <w:rFonts w:ascii="Times New Roman" w:hAnsi="Times New Roman" w:cs="Times New Roman"/>
          <w:b/>
          <w:bCs/>
          <w:sz w:val="24"/>
        </w:rPr>
        <w:t>物理与力学性能</w:t>
      </w:r>
      <w:r>
        <w:rPr>
          <w:rFonts w:ascii="Times New Roman" w:hAnsi="Times New Roman" w:cs="Times New Roman"/>
          <w:sz w:val="24"/>
        </w:rPr>
        <w:t>：</w:t>
      </w:r>
    </w:p>
    <w:p w14:paraId="6090103E">
      <w:pPr>
        <w:spacing w:line="360" w:lineRule="auto"/>
        <w:rPr>
          <w:rFonts w:ascii="Times New Roman" w:hAnsi="Times New Roman" w:cs="Times New Roman"/>
          <w:sz w:val="24"/>
        </w:rPr>
      </w:pPr>
      <w:r>
        <w:rPr>
          <w:rFonts w:hint="eastAsia" w:ascii="Times New Roman" w:hAnsi="Times New Roman" w:cs="Times New Roman"/>
          <w:b/>
          <w:bCs/>
          <w:sz w:val="24"/>
        </w:rPr>
        <w:t>（1）</w:t>
      </w:r>
      <w:r>
        <w:rPr>
          <w:rFonts w:ascii="Times New Roman" w:hAnsi="Times New Roman" w:cs="Times New Roman"/>
          <w:b/>
          <w:bCs/>
          <w:sz w:val="24"/>
        </w:rPr>
        <w:t>拉伸强度（≥100 kPa）</w:t>
      </w:r>
      <w:r>
        <w:rPr>
          <w:rFonts w:ascii="Times New Roman" w:hAnsi="Times New Roman" w:cs="Times New Roman"/>
          <w:sz w:val="24"/>
        </w:rPr>
        <w:t>：依据材料需对抗肌肉活动压强的临床需求设定。</w:t>
      </w:r>
    </w:p>
    <w:p w14:paraId="11CBFC3C">
      <w:pPr>
        <w:spacing w:line="360" w:lineRule="auto"/>
        <w:rPr>
          <w:rFonts w:ascii="Times New Roman" w:hAnsi="Times New Roman" w:cs="Times New Roman"/>
          <w:sz w:val="24"/>
        </w:rPr>
      </w:pPr>
      <w:r>
        <w:rPr>
          <w:rFonts w:hint="eastAsia" w:ascii="Times New Roman" w:hAnsi="Times New Roman" w:cs="Times New Roman"/>
          <w:b/>
          <w:bCs/>
          <w:sz w:val="24"/>
        </w:rPr>
        <w:t>（2）</w:t>
      </w:r>
      <w:r>
        <w:rPr>
          <w:rFonts w:ascii="Times New Roman" w:hAnsi="Times New Roman" w:cs="Times New Roman"/>
          <w:b/>
          <w:bCs/>
          <w:sz w:val="24"/>
        </w:rPr>
        <w:t>剥离强度（≥400 J/m²）</w:t>
      </w:r>
      <w:r>
        <w:rPr>
          <w:rFonts w:ascii="Times New Roman" w:hAnsi="Times New Roman" w:cs="Times New Roman"/>
          <w:sz w:val="24"/>
        </w:rPr>
        <w:t>：保证材料在运动部位的稳固黏附。</w:t>
      </w:r>
    </w:p>
    <w:p w14:paraId="599837E0">
      <w:pPr>
        <w:spacing w:line="360" w:lineRule="auto"/>
        <w:rPr>
          <w:rFonts w:ascii="Times New Roman" w:hAnsi="Times New Roman" w:cs="Times New Roman"/>
          <w:sz w:val="24"/>
        </w:rPr>
      </w:pPr>
      <w:r>
        <w:rPr>
          <w:rFonts w:hint="eastAsia" w:ascii="Times New Roman" w:hAnsi="Times New Roman" w:cs="Times New Roman"/>
          <w:b/>
          <w:bCs/>
          <w:sz w:val="24"/>
        </w:rPr>
        <w:t>（3）</w:t>
      </w:r>
      <w:r>
        <w:rPr>
          <w:rFonts w:ascii="Times New Roman" w:hAnsi="Times New Roman" w:cs="Times New Roman"/>
          <w:b/>
          <w:bCs/>
          <w:sz w:val="24"/>
        </w:rPr>
        <w:t>黏附性与耐湿性</w:t>
      </w:r>
      <w:r>
        <w:rPr>
          <w:rFonts w:ascii="Times New Roman" w:hAnsi="Times New Roman" w:cs="Times New Roman"/>
          <w:sz w:val="24"/>
        </w:rPr>
        <w:t>：考虑到口腔湿润环境，设定在 80% 湿度下 1 min 内快速粘附，且稳定黏附时间 ≥14 天。</w:t>
      </w:r>
    </w:p>
    <w:p w14:paraId="3FA4816A">
      <w:pPr>
        <w:numPr>
          <w:ilvl w:val="0"/>
          <w:numId w:val="1"/>
        </w:numPr>
        <w:tabs>
          <w:tab w:val="left" w:pos="510"/>
          <w:tab w:val="clear" w:pos="720"/>
        </w:tabs>
        <w:spacing w:line="360" w:lineRule="auto"/>
        <w:ind w:left="149" w:leftChars="71"/>
        <w:rPr>
          <w:rFonts w:ascii="Times New Roman" w:hAnsi="Times New Roman" w:cs="Times New Roman"/>
          <w:sz w:val="24"/>
        </w:rPr>
      </w:pPr>
      <w:r>
        <w:rPr>
          <w:rFonts w:ascii="Times New Roman" w:hAnsi="Times New Roman" w:cs="Times New Roman"/>
          <w:b/>
          <w:bCs/>
          <w:sz w:val="24"/>
        </w:rPr>
        <w:t>化学与生物学性能</w:t>
      </w:r>
      <w:r>
        <w:rPr>
          <w:rFonts w:ascii="Times New Roman" w:hAnsi="Times New Roman" w:cs="Times New Roman"/>
          <w:sz w:val="24"/>
        </w:rPr>
        <w:t>：</w:t>
      </w:r>
    </w:p>
    <w:p w14:paraId="25058EB6">
      <w:pPr>
        <w:spacing w:line="360" w:lineRule="auto"/>
        <w:rPr>
          <w:rFonts w:ascii="Times New Roman" w:hAnsi="Times New Roman" w:cs="Times New Roman"/>
          <w:sz w:val="24"/>
        </w:rPr>
      </w:pPr>
      <w:r>
        <w:rPr>
          <w:rFonts w:hint="eastAsia" w:ascii="Times New Roman" w:hAnsi="Times New Roman" w:cs="Times New Roman"/>
          <w:b/>
          <w:bCs/>
          <w:sz w:val="24"/>
        </w:rPr>
        <w:t>（1）</w:t>
      </w:r>
      <w:r>
        <w:rPr>
          <w:rFonts w:ascii="Times New Roman" w:hAnsi="Times New Roman" w:cs="Times New Roman"/>
          <w:b/>
          <w:bCs/>
          <w:sz w:val="24"/>
        </w:rPr>
        <w:t>组分要求</w:t>
      </w:r>
      <w:r>
        <w:rPr>
          <w:rFonts w:ascii="Times New Roman" w:hAnsi="Times New Roman" w:cs="Times New Roman"/>
          <w:sz w:val="24"/>
        </w:rPr>
        <w:t>：参考了活化酯、巯基-马来酰亚胺、光聚合等快速成胶机制，确保反应在 5 分钟内完成。</w:t>
      </w:r>
    </w:p>
    <w:p w14:paraId="61408F5E">
      <w:pPr>
        <w:spacing w:line="360" w:lineRule="auto"/>
        <w:rPr>
          <w:rFonts w:ascii="Times New Roman" w:hAnsi="Times New Roman" w:cs="Times New Roman"/>
          <w:sz w:val="24"/>
        </w:rPr>
      </w:pPr>
      <w:r>
        <w:rPr>
          <w:rFonts w:hint="eastAsia" w:ascii="Times New Roman" w:hAnsi="Times New Roman" w:cs="Times New Roman"/>
          <w:b/>
          <w:bCs/>
          <w:sz w:val="24"/>
        </w:rPr>
        <w:t>（2）</w:t>
      </w:r>
      <w:r>
        <w:rPr>
          <w:rFonts w:ascii="Times New Roman" w:hAnsi="Times New Roman" w:cs="Times New Roman"/>
          <w:b/>
          <w:bCs/>
          <w:sz w:val="24"/>
        </w:rPr>
        <w:t>安全性与降解性</w:t>
      </w:r>
      <w:r>
        <w:rPr>
          <w:rFonts w:ascii="Times New Roman" w:hAnsi="Times New Roman" w:cs="Times New Roman"/>
          <w:sz w:val="24"/>
        </w:rPr>
        <w:t xml:space="preserve">：参考 </w:t>
      </w:r>
      <w:r>
        <w:rPr>
          <w:rFonts w:ascii="Times New Roman" w:hAnsi="Times New Roman" w:cs="Times New Roman"/>
          <w:b/>
          <w:bCs/>
          <w:sz w:val="24"/>
        </w:rPr>
        <w:t>GB/T 16886.1</w:t>
      </w:r>
      <w:r>
        <w:rPr>
          <w:rFonts w:ascii="Times New Roman" w:hAnsi="Times New Roman" w:cs="Times New Roman"/>
          <w:sz w:val="24"/>
        </w:rPr>
        <w:t xml:space="preserve"> 进行生物学评价，要求降解时间在 15 至 60 天之间，以适配组织修复周期。</w:t>
      </w:r>
    </w:p>
    <w:p w14:paraId="04C8EC48">
      <w:pPr>
        <w:numPr>
          <w:ilvl w:val="0"/>
          <w:numId w:val="1"/>
        </w:numPr>
        <w:tabs>
          <w:tab w:val="left" w:pos="510"/>
          <w:tab w:val="clear" w:pos="720"/>
        </w:tabs>
        <w:spacing w:line="360" w:lineRule="auto"/>
        <w:ind w:left="149" w:leftChars="71"/>
        <w:rPr>
          <w:rFonts w:ascii="Times New Roman" w:hAnsi="Times New Roman" w:cs="Times New Roman"/>
          <w:sz w:val="24"/>
        </w:rPr>
      </w:pPr>
      <w:r>
        <w:rPr>
          <w:rFonts w:ascii="Times New Roman" w:hAnsi="Times New Roman" w:cs="Times New Roman"/>
          <w:b/>
          <w:bCs/>
          <w:sz w:val="24"/>
        </w:rPr>
        <w:t>试验方法依据</w:t>
      </w:r>
      <w:r>
        <w:rPr>
          <w:rFonts w:ascii="Times New Roman" w:hAnsi="Times New Roman" w:cs="Times New Roman"/>
          <w:sz w:val="24"/>
        </w:rPr>
        <w:t>：</w:t>
      </w:r>
    </w:p>
    <w:p w14:paraId="2B1D458C">
      <w:pPr>
        <w:spacing w:line="360" w:lineRule="auto"/>
        <w:ind w:firstLine="420"/>
        <w:rPr>
          <w:rFonts w:ascii="Times New Roman" w:hAnsi="Times New Roman" w:cs="Times New Roman"/>
          <w:sz w:val="24"/>
        </w:rPr>
      </w:pPr>
      <w:r>
        <w:rPr>
          <w:rFonts w:ascii="Times New Roman" w:hAnsi="Times New Roman" w:cs="Times New Roman"/>
          <w:sz w:val="24"/>
        </w:rPr>
        <w:t>物理测试（外观、拉伸、剥离）参考通用材料试验法。</w:t>
      </w:r>
    </w:p>
    <w:p w14:paraId="1D01D8F7">
      <w:pPr>
        <w:spacing w:line="360" w:lineRule="auto"/>
        <w:ind w:firstLine="420"/>
        <w:rPr>
          <w:rFonts w:ascii="Times New Roman" w:hAnsi="Times New Roman" w:cs="Times New Roman"/>
          <w:sz w:val="24"/>
        </w:rPr>
      </w:pPr>
      <w:r>
        <w:rPr>
          <w:rFonts w:ascii="Times New Roman" w:hAnsi="Times New Roman" w:cs="Times New Roman"/>
          <w:sz w:val="24"/>
        </w:rPr>
        <w:t>无菌与内毒素测试参考</w:t>
      </w:r>
      <w:r>
        <w:rPr>
          <w:rFonts w:ascii="Times New Roman" w:hAnsi="Times New Roman" w:cs="Times New Roman"/>
          <w:b/>
          <w:bCs/>
          <w:sz w:val="24"/>
        </w:rPr>
        <w:t>《中华人民共和国药典》（2025年版</w:t>
      </w:r>
      <w:r>
        <w:rPr>
          <w:rFonts w:hint="eastAsia" w:ascii="Times New Roman" w:hAnsi="Times New Roman" w:cs="Times New Roman"/>
          <w:b/>
          <w:bCs/>
          <w:sz w:val="24"/>
        </w:rPr>
        <w:t xml:space="preserve"> </w:t>
      </w:r>
      <w:r>
        <w:rPr>
          <w:rFonts w:ascii="Times New Roman" w:hAnsi="Times New Roman" w:cs="Times New Roman"/>
          <w:b/>
          <w:bCs/>
          <w:sz w:val="24"/>
        </w:rPr>
        <w:t>四部）</w:t>
      </w:r>
      <w:r>
        <w:rPr>
          <w:rFonts w:ascii="Times New Roman" w:hAnsi="Times New Roman" w:cs="Times New Roman"/>
          <w:sz w:val="24"/>
        </w:rPr>
        <w:t>相关通则。</w:t>
      </w:r>
    </w:p>
    <w:p w14:paraId="6AED2BAF">
      <w:pPr>
        <w:spacing w:line="360" w:lineRule="auto"/>
        <w:rPr>
          <w:rFonts w:ascii="Times New Roman" w:hAnsi="Times New Roman" w:cs="Times New Roman"/>
          <w:sz w:val="24"/>
        </w:rPr>
      </w:pPr>
      <w:r>
        <w:pict>
          <v:rect id="Horizontal Line 2" o:spid="_x0000_s2054" o:spt="1" style="height:0.05pt;width:326.85pt;" filled="f" coordsize="21600,21600">
            <v:path/>
            <v:fill on="f" focussize="0,0"/>
            <v:stroke/>
            <v:imagedata o:title=""/>
            <o:lock v:ext="edit" rotation="t" text="t" aspectratio="t"/>
            <w10:wrap type="none"/>
            <w10:anchorlock/>
          </v:rect>
        </w:pict>
      </w:r>
    </w:p>
    <w:p w14:paraId="27B1BC02">
      <w:pPr>
        <w:spacing w:line="360" w:lineRule="auto"/>
        <w:rPr>
          <w:rFonts w:ascii="Times New Roman" w:hAnsi="Times New Roman" w:cs="Times New Roman"/>
          <w:b/>
          <w:bCs/>
          <w:sz w:val="24"/>
        </w:rPr>
      </w:pPr>
      <w:r>
        <w:rPr>
          <w:rFonts w:ascii="Times New Roman" w:hAnsi="Times New Roman" w:cs="Times New Roman"/>
          <w:b/>
          <w:bCs/>
          <w:sz w:val="24"/>
        </w:rPr>
        <w:t>三、主要验证情况</w:t>
      </w:r>
    </w:p>
    <w:p w14:paraId="68864DB3">
      <w:pPr>
        <w:spacing w:line="360" w:lineRule="auto"/>
        <w:rPr>
          <w:rFonts w:ascii="Times New Roman" w:hAnsi="Times New Roman" w:cs="Times New Roman"/>
          <w:b/>
          <w:bCs/>
          <w:sz w:val="24"/>
        </w:rPr>
      </w:pPr>
      <w:r>
        <w:rPr>
          <w:rFonts w:ascii="Times New Roman" w:hAnsi="Times New Roman" w:cs="Times New Roman"/>
          <w:b/>
          <w:bCs/>
          <w:sz w:val="24"/>
        </w:rPr>
        <w:t>3.1 物理性能验证</w:t>
      </w:r>
    </w:p>
    <w:p w14:paraId="035FB5FB">
      <w:pPr>
        <w:spacing w:line="360" w:lineRule="auto"/>
        <w:ind w:firstLine="420"/>
        <w:rPr>
          <w:rFonts w:ascii="Times New Roman" w:hAnsi="Times New Roman" w:cs="Times New Roman"/>
          <w:sz w:val="24"/>
        </w:rPr>
      </w:pPr>
      <w:r>
        <w:rPr>
          <w:rFonts w:ascii="Times New Roman" w:hAnsi="Times New Roman" w:cs="Times New Roman"/>
          <w:sz w:val="24"/>
        </w:rPr>
        <w:t>通过万能材料试验机对凝胶试样进行拉伸与 180° 剥离测试。验证结果显示，材料在模拟口腔肌肉活动压强下表现稳定，剥离强度符合 ≥400 J/m² 的设计目标。</w:t>
      </w:r>
    </w:p>
    <w:p w14:paraId="09D50B85">
      <w:pPr>
        <w:spacing w:line="360" w:lineRule="auto"/>
        <w:rPr>
          <w:rFonts w:ascii="Times New Roman" w:hAnsi="Times New Roman" w:cs="Times New Roman"/>
          <w:b/>
          <w:bCs/>
          <w:sz w:val="24"/>
        </w:rPr>
      </w:pPr>
      <w:r>
        <w:rPr>
          <w:rFonts w:ascii="Times New Roman" w:hAnsi="Times New Roman" w:cs="Times New Roman"/>
          <w:b/>
          <w:bCs/>
          <w:sz w:val="24"/>
        </w:rPr>
        <w:t>3.2 动物模型体内修复性能评估</w:t>
      </w:r>
    </w:p>
    <w:p w14:paraId="4D279CAC">
      <w:pPr>
        <w:spacing w:line="360" w:lineRule="auto"/>
        <w:ind w:firstLine="420"/>
        <w:rPr>
          <w:rFonts w:ascii="Times New Roman" w:hAnsi="Times New Roman" w:cs="Times New Roman"/>
          <w:sz w:val="24"/>
        </w:rPr>
      </w:pPr>
      <w:r>
        <w:rPr>
          <w:rFonts w:ascii="Times New Roman" w:hAnsi="Times New Roman" w:cs="Times New Roman"/>
          <w:sz w:val="24"/>
        </w:rPr>
        <w:t>以新西兰兔或比格犬构建贯穿性伤口模型。验证数据表明：</w:t>
      </w:r>
    </w:p>
    <w:p w14:paraId="03B24489">
      <w:pPr>
        <w:spacing w:line="360" w:lineRule="auto"/>
        <w:rPr>
          <w:rFonts w:ascii="Times New Roman" w:hAnsi="Times New Roman" w:cs="Times New Roman"/>
          <w:sz w:val="24"/>
        </w:rPr>
      </w:pPr>
      <w:r>
        <w:rPr>
          <w:rFonts w:hint="eastAsia" w:ascii="Times New Roman" w:hAnsi="Times New Roman" w:cs="Times New Roman"/>
          <w:b/>
          <w:bCs/>
          <w:sz w:val="24"/>
        </w:rPr>
        <w:t>（1）</w:t>
      </w:r>
      <w:r>
        <w:rPr>
          <w:rFonts w:ascii="Times New Roman" w:hAnsi="Times New Roman" w:cs="Times New Roman"/>
          <w:b/>
          <w:bCs/>
          <w:sz w:val="24"/>
        </w:rPr>
        <w:t>愈合效率</w:t>
      </w:r>
      <w:r>
        <w:rPr>
          <w:rFonts w:ascii="Times New Roman" w:hAnsi="Times New Roman" w:cs="Times New Roman"/>
          <w:sz w:val="24"/>
        </w:rPr>
        <w:t>：相比碘仿纱布组，愈合时间缩短了 1/2-2/3。</w:t>
      </w:r>
    </w:p>
    <w:p w14:paraId="68FBEB46">
      <w:pPr>
        <w:spacing w:line="360" w:lineRule="auto"/>
        <w:rPr>
          <w:rFonts w:ascii="Times New Roman" w:hAnsi="Times New Roman" w:cs="Times New Roman"/>
          <w:sz w:val="24"/>
        </w:rPr>
      </w:pPr>
      <w:r>
        <w:rPr>
          <w:rFonts w:hint="eastAsia" w:ascii="Times New Roman" w:hAnsi="Times New Roman" w:cs="Times New Roman"/>
          <w:b/>
          <w:bCs/>
          <w:sz w:val="24"/>
        </w:rPr>
        <w:t>（2）</w:t>
      </w:r>
      <w:r>
        <w:rPr>
          <w:rFonts w:ascii="Times New Roman" w:hAnsi="Times New Roman" w:cs="Times New Roman"/>
          <w:b/>
          <w:bCs/>
          <w:sz w:val="24"/>
        </w:rPr>
        <w:t>封堵成功率</w:t>
      </w:r>
      <w:r>
        <w:rPr>
          <w:rFonts w:ascii="Times New Roman" w:hAnsi="Times New Roman" w:cs="Times New Roman"/>
          <w:sz w:val="24"/>
        </w:rPr>
        <w:t>：一次封堵成功率 ≥90%，术后 14 天上皮组织覆盖完整。</w:t>
      </w:r>
    </w:p>
    <w:p w14:paraId="237DBC6A">
      <w:pPr>
        <w:spacing w:line="360" w:lineRule="auto"/>
        <w:rPr>
          <w:rFonts w:ascii="Times New Roman" w:hAnsi="Times New Roman" w:cs="Times New Roman"/>
          <w:sz w:val="24"/>
        </w:rPr>
      </w:pPr>
      <w:r>
        <w:pict>
          <v:rect id="Horizontal Line 3" o:spid="_x0000_s2053" o:spt="1" style="height:0.05pt;width:326.85pt;" filled="f" coordsize="21600,21600">
            <v:path/>
            <v:fill on="f" focussize="0,0"/>
            <v:stroke/>
            <v:imagedata o:title=""/>
            <o:lock v:ext="edit" rotation="t" text="t" aspectratio="t"/>
            <w10:wrap type="none"/>
            <w10:anchorlock/>
          </v:rect>
        </w:pict>
      </w:r>
    </w:p>
    <w:p w14:paraId="29B1FC23">
      <w:pPr>
        <w:spacing w:line="360" w:lineRule="auto"/>
        <w:rPr>
          <w:rFonts w:ascii="Times New Roman" w:hAnsi="Times New Roman" w:cs="Times New Roman"/>
          <w:b/>
          <w:bCs/>
          <w:sz w:val="24"/>
        </w:rPr>
      </w:pPr>
      <w:r>
        <w:rPr>
          <w:rFonts w:ascii="Times New Roman" w:hAnsi="Times New Roman" w:cs="Times New Roman"/>
          <w:b/>
          <w:bCs/>
          <w:sz w:val="24"/>
        </w:rPr>
        <w:t>四、与国内外同类标准的对比情况</w:t>
      </w:r>
    </w:p>
    <w:p w14:paraId="2C228516">
      <w:pPr>
        <w:spacing w:line="360" w:lineRule="auto"/>
        <w:ind w:firstLine="420"/>
        <w:rPr>
          <w:rFonts w:ascii="Times New Roman" w:hAnsi="Times New Roman" w:cs="Times New Roman"/>
          <w:sz w:val="24"/>
        </w:rPr>
      </w:pPr>
      <w:r>
        <w:rPr>
          <w:rFonts w:ascii="Times New Roman" w:hAnsi="Times New Roman" w:cs="Times New Roman"/>
          <w:sz w:val="24"/>
        </w:rPr>
        <w:t>目前临床尚无可用于贯穿性伤口修复的专用生物材料标准 。本文件的制定填补了该领域空白，并参考了</w:t>
      </w:r>
      <w:r>
        <w:rPr>
          <w:rFonts w:ascii="Times New Roman" w:hAnsi="Times New Roman" w:cs="Times New Roman"/>
          <w:b/>
          <w:bCs/>
          <w:sz w:val="24"/>
        </w:rPr>
        <w:t>YY/T 0640—2016</w:t>
      </w:r>
      <w:r>
        <w:rPr>
          <w:rFonts w:ascii="Times New Roman" w:hAnsi="Times New Roman" w:cs="Times New Roman"/>
          <w:sz w:val="24"/>
        </w:rPr>
        <w:t>（无源外科植入物通用要求）等现行标准，确保了与行业通用要求的衔接 。</w:t>
      </w:r>
    </w:p>
    <w:p w14:paraId="43586393">
      <w:pPr>
        <w:spacing w:line="360" w:lineRule="auto"/>
        <w:rPr>
          <w:rFonts w:ascii="Times New Roman" w:hAnsi="Times New Roman" w:cs="Times New Roman"/>
          <w:sz w:val="24"/>
        </w:rPr>
      </w:pPr>
      <w:r>
        <w:pict>
          <v:rect id="Horizontal Line 4" o:spid="_x0000_s2052" o:spt="1" style="height:0.05pt;width:326.85pt;" filled="f" coordsize="21600,21600">
            <v:path/>
            <v:fill on="f" focussize="0,0"/>
            <v:stroke/>
            <v:imagedata o:title=""/>
            <o:lock v:ext="edit" rotation="t" text="t" aspectratio="t"/>
            <w10:wrap type="none"/>
            <w10:anchorlock/>
          </v:rect>
        </w:pict>
      </w:r>
    </w:p>
    <w:p w14:paraId="30F0DC4A">
      <w:pPr>
        <w:spacing w:line="360" w:lineRule="auto"/>
        <w:rPr>
          <w:rFonts w:ascii="Times New Roman" w:hAnsi="Times New Roman" w:cs="Times New Roman"/>
          <w:b/>
          <w:bCs/>
          <w:sz w:val="24"/>
        </w:rPr>
      </w:pPr>
      <w:r>
        <w:rPr>
          <w:rFonts w:ascii="Times New Roman" w:hAnsi="Times New Roman" w:cs="Times New Roman"/>
          <w:b/>
          <w:bCs/>
          <w:sz w:val="24"/>
        </w:rPr>
        <w:t>五、与有关法律法规的关系</w:t>
      </w:r>
    </w:p>
    <w:p w14:paraId="233FCD37">
      <w:pPr>
        <w:spacing w:line="360" w:lineRule="auto"/>
        <w:ind w:firstLine="420"/>
        <w:rPr>
          <w:rFonts w:ascii="Times New Roman" w:hAnsi="Times New Roman" w:cs="Times New Roman"/>
          <w:sz w:val="24"/>
        </w:rPr>
      </w:pPr>
      <w:r>
        <w:rPr>
          <w:rFonts w:ascii="Times New Roman" w:hAnsi="Times New Roman" w:cs="Times New Roman"/>
          <w:sz w:val="24"/>
        </w:rPr>
        <w:t>本文件符合《医疗器械监督管理条例》等现行法律法规，各项安全性指标（如细菌内毒素 &lt; 20 EU/件、无菌保证水平 10⁻⁶）均优于或符合国家强制性标准要求。</w:t>
      </w:r>
    </w:p>
    <w:p w14:paraId="61B071A6">
      <w:pPr>
        <w:spacing w:line="360" w:lineRule="auto"/>
        <w:rPr>
          <w:rFonts w:ascii="Times New Roman" w:hAnsi="Times New Roman" w:cs="Times New Roman"/>
          <w:sz w:val="24"/>
        </w:rPr>
      </w:pPr>
      <w:r>
        <w:pict>
          <v:rect id="Horizontal Line 5" o:spid="_x0000_s2051" o:spt="1" style="height:0.05pt;width:326.85pt;" filled="f" coordsize="21600,21600">
            <v:path/>
            <v:fill on="f" focussize="0,0"/>
            <v:stroke/>
            <v:imagedata o:title=""/>
            <o:lock v:ext="edit" rotation="t" text="t" aspectratio="t"/>
            <w10:wrap type="none"/>
            <w10:anchorlock/>
          </v:rect>
        </w:pict>
      </w:r>
    </w:p>
    <w:p w14:paraId="4904CFC3">
      <w:pPr>
        <w:spacing w:line="360" w:lineRule="auto"/>
        <w:rPr>
          <w:rFonts w:ascii="Times New Roman" w:hAnsi="Times New Roman" w:cs="Times New Roman"/>
          <w:b/>
          <w:bCs/>
          <w:sz w:val="24"/>
        </w:rPr>
      </w:pPr>
      <w:r>
        <w:rPr>
          <w:rFonts w:ascii="Times New Roman" w:hAnsi="Times New Roman" w:cs="Times New Roman"/>
          <w:b/>
          <w:bCs/>
          <w:sz w:val="24"/>
        </w:rPr>
        <w:t>六、</w:t>
      </w:r>
      <w:r>
        <w:rPr>
          <w:rFonts w:hint="eastAsia" w:ascii="Times New Roman" w:hAnsi="Times New Roman" w:cs="Times New Roman"/>
          <w:b/>
          <w:bCs/>
          <w:sz w:val="24"/>
        </w:rPr>
        <w:t>作为强制性行业标准或推荐性行业标准的</w:t>
      </w:r>
      <w:r>
        <w:rPr>
          <w:rFonts w:ascii="Times New Roman" w:hAnsi="Times New Roman" w:cs="Times New Roman"/>
          <w:b/>
          <w:bCs/>
          <w:sz w:val="24"/>
        </w:rPr>
        <w:t>建议</w:t>
      </w:r>
    </w:p>
    <w:p w14:paraId="58A3393D">
      <w:pPr>
        <w:spacing w:line="360" w:lineRule="auto"/>
        <w:ind w:firstLine="420"/>
        <w:rPr>
          <w:rFonts w:ascii="Times New Roman" w:hAnsi="Times New Roman" w:cs="Times New Roman"/>
          <w:sz w:val="24"/>
        </w:rPr>
      </w:pPr>
      <w:r>
        <w:rPr>
          <w:rFonts w:ascii="Times New Roman" w:hAnsi="Times New Roman" w:cs="Times New Roman"/>
          <w:sz w:val="24"/>
        </w:rPr>
        <w:t>建议作为推荐性团体标准。</w:t>
      </w:r>
    </w:p>
    <w:p w14:paraId="239A0EF5">
      <w:pPr>
        <w:spacing w:line="360" w:lineRule="auto"/>
        <w:rPr>
          <w:rFonts w:ascii="Times New Roman" w:hAnsi="Times New Roman" w:cs="Times New Roman"/>
          <w:sz w:val="24"/>
        </w:rPr>
      </w:pPr>
      <w:r>
        <w:pict>
          <v:rect id="Horizontal Line 6" o:spid="_x0000_s2050" o:spt="1" style="height:0.05pt;width:326.85pt;" filled="f" coordsize="21600,21600">
            <v:path/>
            <v:fill on="f" focussize="0,0"/>
            <v:stroke/>
            <v:imagedata o:title=""/>
            <o:lock v:ext="edit" rotation="t" text="t" aspectratio="t"/>
            <w10:wrap type="none"/>
            <w10:anchorlock/>
          </v:rect>
        </w:pict>
      </w:r>
    </w:p>
    <w:p w14:paraId="59A10EA4">
      <w:pPr>
        <w:spacing w:line="360" w:lineRule="auto"/>
        <w:rPr>
          <w:rFonts w:ascii="Times New Roman" w:hAnsi="Times New Roman" w:cs="Times New Roman"/>
          <w:b/>
          <w:bCs/>
          <w:sz w:val="24"/>
        </w:rPr>
      </w:pPr>
      <w:r>
        <w:rPr>
          <w:rFonts w:ascii="Times New Roman" w:hAnsi="Times New Roman" w:cs="Times New Roman"/>
          <w:b/>
          <w:bCs/>
          <w:sz w:val="24"/>
        </w:rPr>
        <w:t>七、</w:t>
      </w:r>
      <w:r>
        <w:rPr>
          <w:rFonts w:hint="eastAsia" w:ascii="Times New Roman" w:hAnsi="Times New Roman" w:cs="Times New Roman"/>
          <w:b/>
          <w:bCs/>
          <w:sz w:val="24"/>
        </w:rPr>
        <w:t>贯彻标准的要求和措施建议</w:t>
      </w:r>
    </w:p>
    <w:p w14:paraId="31830D53">
      <w:pPr>
        <w:spacing w:line="360" w:lineRule="auto"/>
        <w:ind w:firstLine="420"/>
        <w:rPr>
          <w:rFonts w:ascii="Times New Roman" w:hAnsi="Times New Roman" w:cs="Times New Roman"/>
          <w:sz w:val="24"/>
        </w:rPr>
      </w:pPr>
      <w:r>
        <w:rPr>
          <w:rFonts w:hint="eastAsia" w:ascii="Times New Roman" w:hAnsi="Times New Roman" w:cs="Times New Roman"/>
          <w:sz w:val="24"/>
        </w:rPr>
        <w:t>为便于相关标准使用方理解和观测标准，计划在标准发布出版后适时召开标准宣贯会。宣贯对象为生产企业、监督人员、检验人员及其他相关人员。</w:t>
      </w:r>
    </w:p>
    <w:p w14:paraId="17F80FFE">
      <w:pPr>
        <w:spacing w:line="360" w:lineRule="auto"/>
        <w:ind w:firstLine="420"/>
        <w:rPr>
          <w:rFonts w:ascii="Times New Roman" w:hAnsi="Times New Roman" w:cs="Times New Roman"/>
          <w:sz w:val="24"/>
        </w:rPr>
      </w:pPr>
      <w:r>
        <w:rPr>
          <w:rFonts w:hint="eastAsia" w:ascii="Times New Roman" w:hAnsi="Times New Roman" w:cs="Times New Roman"/>
          <w:sz w:val="24"/>
        </w:rPr>
        <w:t>建议本标准从发布之日起6个月后开始实施。</w:t>
      </w:r>
    </w:p>
    <w:p w14:paraId="6B7043EA">
      <w:pPr>
        <w:spacing w:line="360" w:lineRule="auto"/>
        <w:rPr>
          <w:rFonts w:ascii="Times New Roman" w:hAnsi="Times New Roman" w:cs="Times New Roman"/>
          <w:b/>
          <w:bCs/>
          <w:sz w:val="24"/>
        </w:rPr>
      </w:pPr>
      <w:r>
        <w:rPr>
          <w:rFonts w:hint="eastAsia" w:ascii="Times New Roman" w:hAnsi="Times New Roman" w:cs="Times New Roman"/>
          <w:b/>
          <w:bCs/>
          <w:sz w:val="24"/>
        </w:rPr>
        <w:t>八、废止现行有关标准的建议</w:t>
      </w:r>
    </w:p>
    <w:p w14:paraId="0F48FDF0">
      <w:pPr>
        <w:spacing w:line="360" w:lineRule="auto"/>
        <w:ind w:firstLine="420"/>
        <w:rPr>
          <w:rFonts w:ascii="Times New Roman" w:hAnsi="Times New Roman" w:cs="Times New Roman"/>
          <w:sz w:val="24"/>
        </w:rPr>
      </w:pPr>
      <w:r>
        <w:rPr>
          <w:rFonts w:hint="eastAsia" w:ascii="Times New Roman" w:hAnsi="Times New Roman" w:cs="Times New Roman"/>
          <w:sz w:val="24"/>
        </w:rPr>
        <w:t>无</w:t>
      </w:r>
    </w:p>
    <w:p w14:paraId="7A6A25CF">
      <w:pPr>
        <w:spacing w:line="360" w:lineRule="auto"/>
        <w:rPr>
          <w:rFonts w:ascii="Times New Roman" w:hAnsi="Times New Roman" w:cs="Times New Roman"/>
          <w:b/>
          <w:bCs/>
          <w:sz w:val="24"/>
        </w:rPr>
      </w:pPr>
      <w:r>
        <w:rPr>
          <w:rFonts w:hint="eastAsia" w:ascii="Times New Roman" w:hAnsi="Times New Roman" w:cs="Times New Roman"/>
          <w:b/>
          <w:bCs/>
          <w:sz w:val="24"/>
        </w:rPr>
        <w:t>九、其他应予说明的事项</w:t>
      </w:r>
    </w:p>
    <w:p w14:paraId="3B269379">
      <w:pPr>
        <w:spacing w:line="360" w:lineRule="auto"/>
        <w:ind w:firstLine="420"/>
        <w:rPr>
          <w:rFonts w:ascii="Times New Roman" w:hAnsi="Times New Roman" w:cs="Times New Roman"/>
          <w:sz w:val="24"/>
        </w:rPr>
      </w:pPr>
      <w:r>
        <w:rPr>
          <w:rFonts w:hint="eastAsia" w:ascii="Times New Roman" w:hAnsi="Times New Roman" w:cs="Times New Roman"/>
          <w:sz w:val="24"/>
        </w:rPr>
        <w:t>无</w:t>
      </w:r>
    </w:p>
    <w:p w14:paraId="3E337649"/>
    <w:p w14:paraId="187CAF29">
      <w:pPr>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19F" w:csb1="00000000"/>
    <w:embedRegular r:id="rId1" w:fontKey="{B706A816-7CCE-4071-A3C4-EEEEE3F2BCB6}"/>
  </w:font>
  <w:font w:name="方正小标宋_GBK">
    <w:panose1 w:val="02000000000000000000"/>
    <w:charset w:val="86"/>
    <w:family w:val="auto"/>
    <w:pitch w:val="default"/>
    <w:sig w:usb0="A00002BF" w:usb1="38CF7CFA" w:usb2="00082016" w:usb3="00000000" w:csb0="00040001" w:csb1="00000000"/>
    <w:embedRegular r:id="rId2" w:fontKey="{63DCE662-FE7B-4ADB-8B62-1375FF2CB43E}"/>
  </w:font>
  <w:font w:name="___WRD_EMBED_SUB_48">
    <w:altName w:val="微软雅黑"/>
    <w:panose1 w:val="020B0604020202020204"/>
    <w:charset w:val="86"/>
    <w:family w:val="auto"/>
    <w:pitch w:val="default"/>
    <w:sig w:usb0="00000000" w:usb1="00000000" w:usb2="00082016" w:usb3="00000000" w:csb0="00040001" w:csb1="00000000"/>
    <w:embedRegular r:id="rId3" w:fontKey="{C12C1F4E-FD17-4C54-AE77-4B58A4B5983D}"/>
  </w:font>
  <w:font w:name="微软雅黑">
    <w:panose1 w:val="020B0503020204020204"/>
    <w:charset w:val="86"/>
    <w:family w:val="auto"/>
    <w:pitch w:val="default"/>
    <w:sig w:usb0="80000287" w:usb1="2ACF3C50" w:usb2="00000016" w:usb3="00000000" w:csb0="0004001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48218">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B9A0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F7B9A0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20DBC"/>
    <w:multiLevelType w:val="multilevel"/>
    <w:tmpl w:val="0EF20DB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745B7C9F"/>
    <w:rsid w:val="001B366C"/>
    <w:rsid w:val="001C138C"/>
    <w:rsid w:val="001D3F93"/>
    <w:rsid w:val="001E2DB5"/>
    <w:rsid w:val="0020298C"/>
    <w:rsid w:val="002D60B1"/>
    <w:rsid w:val="0033463B"/>
    <w:rsid w:val="00426453"/>
    <w:rsid w:val="00460960"/>
    <w:rsid w:val="00475C35"/>
    <w:rsid w:val="00494066"/>
    <w:rsid w:val="00494756"/>
    <w:rsid w:val="004E346D"/>
    <w:rsid w:val="005212B2"/>
    <w:rsid w:val="005A3AC4"/>
    <w:rsid w:val="006A72A3"/>
    <w:rsid w:val="00764FFF"/>
    <w:rsid w:val="007C7B09"/>
    <w:rsid w:val="008E2C99"/>
    <w:rsid w:val="00B944FC"/>
    <w:rsid w:val="00C01703"/>
    <w:rsid w:val="00C16561"/>
    <w:rsid w:val="00C76C20"/>
    <w:rsid w:val="00D63642"/>
    <w:rsid w:val="00DB4060"/>
    <w:rsid w:val="00E314D0"/>
    <w:rsid w:val="00E4360E"/>
    <w:rsid w:val="00E8629A"/>
    <w:rsid w:val="00F525BB"/>
    <w:rsid w:val="00F532B5"/>
    <w:rsid w:val="00F87D58"/>
    <w:rsid w:val="00FE25B6"/>
    <w:rsid w:val="08344FD0"/>
    <w:rsid w:val="0DE93C11"/>
    <w:rsid w:val="211A5401"/>
    <w:rsid w:val="3BB90851"/>
    <w:rsid w:val="3E0507C7"/>
    <w:rsid w:val="50CD151D"/>
    <w:rsid w:val="745B7C9F"/>
    <w:rsid w:val="74FA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p1"/>
    <w:basedOn w:val="1"/>
    <w:qFormat/>
    <w:uiPriority w:val="0"/>
    <w:pPr>
      <w:widowControl/>
      <w:jc w:val="left"/>
    </w:pPr>
    <w:rPr>
      <w:rFonts w:ascii="Helvetica" w:hAnsi="Helvetica" w:eastAsia="Times New Roman" w:cs="Times New Roman"/>
      <w:color w:val="000000"/>
      <w:kern w:val="0"/>
      <w:sz w:val="18"/>
      <w:szCs w:val="18"/>
    </w:rPr>
  </w:style>
  <w:style w:type="character" w:customStyle="1" w:styleId="7">
    <w:name w:val="s1"/>
    <w:basedOn w:val="5"/>
    <w:qFormat/>
    <w:uiPriority w:val="0"/>
    <w:rPr>
      <w:rFonts w:hint="default" w:ascii="Times New Roman" w:hAnsi="Times New Roman" w:cs="Times New Roman"/>
      <w:sz w:val="18"/>
      <w:szCs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5"/>
    <customShpInfo spid="_x0000_s2054"/>
    <customShpInfo spid="_x0000_s2053"/>
    <customShpInfo spid="_x0000_s2052"/>
    <customShpInfo spid="_x0000_s2051"/>
    <customShpInfo spid="_x0000_s2050"/>
  </customShpExts>
</s:customData>
</file>

<file path=customXml/item2.xml><?xml version="1.0" encoding="utf-8"?>
<contractReview xmlns="http://schemas.wps.cn/vas-ai-hub/contract-review">
  <reviewItems>
    <reviewItem>
      <errorID>9e4d5c38-674a-458d-a639-ebeff580f759</errorID>
      <errorWord>粘附</errorWord>
      <group>L1_Word</group>
      <groupName>字词问题</groupName>
      <ability>L2_Alias</ability>
      <abilityName>也作/曾用词</abilityName>
      <candidateList>
        <item>黏附</item>
      </candidateList>
      <explain>词汇[粘附]为不规范表述或旧称，其规范书面表述为[黏附]。</explain>
      <paraID>599837E0</paraID>
      <start>42</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16ac0-2571-4bde-a4fc-7b220bf394d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1609</Words>
  <Characters>1720</Characters>
  <Lines>14</Lines>
  <Paragraphs>3</Paragraphs>
  <TotalTime>101</TotalTime>
  <ScaleCrop>false</ScaleCrop>
  <LinksUpToDate>false</LinksUpToDate>
  <CharactersWithSpaces>1772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2022-09-28T03:25:00Z</dcterms:created>
  <dc:creator>123123</dc:creator>
  <cp:lastModifiedBy>Julian</cp:lastModifiedBy>
  <dcterms:modified xsi:type="dcterms:W3CDTF">2026-04-30T07:57:43Z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9F489F3FBF4C45A9AC975DA9045BA238_13</vt:lpwstr>
  </property>
  <property fmtid="{D5CDD505-2E9C-101B-9397-08002B2CF9AE}" pid="4" name="KSOTemplateDocerSaveRecord">
    <vt:lpwstr>eyJoZGlkIjoiOGI4NjI5OTBmMDM1ODFlMDkzNDFlZTFiMWNhZWU5ZTMiLCJ1c2VySWQiOiIzMDk3NTI4ODEifQ==</vt:lpwstr>
  </property>
</Properties>
</file>